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0CFC8" w14:textId="77777777" w:rsidR="00C95B60" w:rsidRPr="000219EC" w:rsidRDefault="006D02E8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1270093F" w14:textId="27B01CA2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7A1DA5">
        <w:rPr>
          <w:rFonts w:ascii="Times New Roman" w:eastAsia="Times New Roman" w:hAnsi="Times New Roman" w:cs="Times New Roman"/>
        </w:rPr>
        <w:t>natječaja</w:t>
      </w:r>
    </w:p>
    <w:p w14:paraId="6F1F6457" w14:textId="3922216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7A1DA5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AA17A7">
        <w:rPr>
          <w:rFonts w:ascii="Times New Roman" w:eastAsia="Times New Roman" w:hAnsi="Times New Roman" w:cs="Times New Roman"/>
        </w:rPr>
        <w:t>2</w:t>
      </w:r>
      <w:r w:rsidR="007A1DA5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-01/</w:t>
      </w:r>
      <w:r w:rsidR="007A1DA5">
        <w:rPr>
          <w:rFonts w:ascii="Times New Roman" w:eastAsia="Times New Roman" w:hAnsi="Times New Roman" w:cs="Times New Roman"/>
        </w:rPr>
        <w:t>02</w:t>
      </w:r>
    </w:p>
    <w:p w14:paraId="22594F20" w14:textId="248DDAA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</w:t>
      </w:r>
      <w:r w:rsidR="00AA17A7">
        <w:rPr>
          <w:rFonts w:ascii="Times New Roman" w:eastAsia="Times New Roman" w:hAnsi="Times New Roman" w:cs="Times New Roman"/>
        </w:rPr>
        <w:t>03-2</w:t>
      </w:r>
      <w:r w:rsidR="007A1DA5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-</w:t>
      </w:r>
      <w:r w:rsidR="007A1DA5">
        <w:rPr>
          <w:rFonts w:ascii="Times New Roman" w:eastAsia="Times New Roman" w:hAnsi="Times New Roman" w:cs="Times New Roman"/>
        </w:rPr>
        <w:t>4</w:t>
      </w:r>
    </w:p>
    <w:p w14:paraId="573D394B" w14:textId="5EB1B0E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103CA2">
        <w:rPr>
          <w:rFonts w:ascii="Times New Roman" w:eastAsia="Times New Roman" w:hAnsi="Times New Roman" w:cs="Times New Roman"/>
        </w:rPr>
        <w:t>0</w:t>
      </w:r>
      <w:r w:rsidR="00AA17A7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ožujka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AA17A7">
        <w:rPr>
          <w:rFonts w:ascii="Times New Roman" w:eastAsia="Times New Roman" w:hAnsi="Times New Roman" w:cs="Times New Roman"/>
        </w:rPr>
        <w:t>20</w:t>
      </w:r>
      <w:r w:rsidRPr="003B135F">
        <w:rPr>
          <w:rFonts w:ascii="Times New Roman" w:eastAsia="Times New Roman" w:hAnsi="Times New Roman" w:cs="Times New Roman"/>
        </w:rPr>
        <w:t>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25A51481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7A1DA5">
        <w:rPr>
          <w:rFonts w:ascii="Times New Roman" w:eastAsia="Times New Roman" w:hAnsi="Times New Roman" w:cs="Times New Roman"/>
        </w:rPr>
        <w:t>natječaj</w:t>
      </w:r>
      <w:r w:rsidR="00E16932">
        <w:rPr>
          <w:rFonts w:ascii="Times New Roman" w:eastAsia="Times New Roman" w:hAnsi="Times New Roman" w:cs="Times New Roman"/>
        </w:rPr>
        <w:t>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58DCA278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7A1DA5">
        <w:rPr>
          <w:rFonts w:ascii="Times New Roman" w:eastAsia="Times New Roman" w:hAnsi="Times New Roman" w:cs="Times New Roman"/>
          <w:b/>
        </w:rPr>
        <w:t>NATJEČAJA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3D29FC7C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7A1DA5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Upravnog odjela za proračun i financije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BA4FCA">
        <w:rPr>
          <w:rFonts w:ascii="Times New Roman" w:eastAsia="Times New Roman" w:hAnsi="Times New Roman" w:cs="Times New Roman"/>
          <w:b/>
        </w:rPr>
        <w:t xml:space="preserve">referent </w:t>
      </w:r>
      <w:r w:rsidR="007A1DA5">
        <w:rPr>
          <w:rFonts w:ascii="Times New Roman" w:eastAsia="Times New Roman" w:hAnsi="Times New Roman" w:cs="Times New Roman"/>
          <w:b/>
        </w:rPr>
        <w:t>razreza i naplate gradskih prihoda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neodređeno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7A1DA5">
        <w:rPr>
          <w:rFonts w:ascii="Times New Roman" w:eastAsia="Times New Roman" w:hAnsi="Times New Roman" w:cs="Times New Roman"/>
        </w:rPr>
        <w:t>3</w:t>
      </w:r>
      <w:r w:rsidR="00BA4FCA" w:rsidRPr="00BA4FCA">
        <w:rPr>
          <w:rFonts w:ascii="Times New Roman" w:eastAsia="Times New Roman" w:hAnsi="Times New Roman" w:cs="Times New Roman"/>
        </w:rPr>
        <w:t xml:space="preserve"> mjeseca.</w:t>
      </w:r>
    </w:p>
    <w:p w14:paraId="43FCE617" w14:textId="345CE807" w:rsidR="003B135F" w:rsidRPr="003B135F" w:rsidRDefault="007A1DA5" w:rsidP="00103C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</w:t>
      </w:r>
      <w:r w:rsidR="003B135F" w:rsidRPr="003B135F">
        <w:rPr>
          <w:rFonts w:ascii="Times New Roman" w:eastAsia="Times New Roman" w:hAnsi="Times New Roman" w:cs="Times New Roman"/>
        </w:rPr>
        <w:t xml:space="preserve"> dana </w:t>
      </w:r>
      <w:r w:rsidR="00103CA2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>3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ožujka</w:t>
      </w:r>
      <w:r w:rsidR="00103CA2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>20</w:t>
      </w:r>
      <w:r w:rsidR="00AA17A7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5313E9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</w:p>
    <w:p w14:paraId="5813DD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7592023" w14:textId="77777777" w:rsidR="005313E9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-fakturira, kontira i knjiži porez na nekretnine, komunalnu naknadu i spomeničku  rentu i dr.</w:t>
      </w:r>
    </w:p>
    <w:p w14:paraId="6DFD5800" w14:textId="45520A12" w:rsidR="007A1DA5" w:rsidRPr="007A1DA5" w:rsidRDefault="005313E9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7A1DA5" w:rsidRPr="007A1DA5">
        <w:rPr>
          <w:rFonts w:ascii="Times New Roman" w:eastAsia="Times New Roman" w:hAnsi="Times New Roman" w:cs="Times New Roman"/>
          <w:lang w:eastAsia="hr-HR"/>
        </w:rPr>
        <w:t xml:space="preserve"> prihode Grada analitički po korisnicima</w:t>
      </w:r>
    </w:p>
    <w:p w14:paraId="0933FCD0" w14:textId="77777777" w:rsidR="005313E9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-prati uplate poreza na nekretnine, komunalne naknade i spomeničke rente po rješenjima, te uplate</w:t>
      </w:r>
    </w:p>
    <w:p w14:paraId="2B25EAF1" w14:textId="3132E97C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 drugih prihoda</w:t>
      </w:r>
    </w:p>
    <w:p w14:paraId="68B2EB9A" w14:textId="51E6831A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-vodi cjelokupnu analitičku evidenciju svih prihoda Grada po obveznicima</w:t>
      </w:r>
    </w:p>
    <w:p w14:paraId="33055ACC" w14:textId="13406799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-sastavlja izvješća, preglede i specifikacije za periodične obračune i završni račun</w:t>
      </w:r>
    </w:p>
    <w:p w14:paraId="1B0C5AC8" w14:textId="77777777" w:rsidR="005313E9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-pokreću ovršni postupak na novčanim sredstvima neurednim obveznicima poreza na nekretnine,</w:t>
      </w:r>
    </w:p>
    <w:p w14:paraId="6F791481" w14:textId="2A7664F8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 komunalne naknade, spomeničke rente i dr. poreza (vodi upravne postupke)</w:t>
      </w:r>
    </w:p>
    <w:p w14:paraId="1314953F" w14:textId="420CBDEF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-vrši kvartalna usklađenja analitičkih evidencija kupaca po vrstama prihoda s glavnom knjigom</w:t>
      </w:r>
    </w:p>
    <w:p w14:paraId="17AE5972" w14:textId="7DDF51DD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-vodi evidencije o naplati prihoda od novčanih kazni za komunalno redarstvo</w:t>
      </w:r>
    </w:p>
    <w:p w14:paraId="5435C25F" w14:textId="77777777" w:rsidR="005313E9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-usklađuje potraživanja s obveznicima plaćanja poreza na nekretnine, komunalne naknade,</w:t>
      </w:r>
    </w:p>
    <w:p w14:paraId="16AA2FCD" w14:textId="44037895" w:rsidR="007A1DA5" w:rsidRPr="007A1DA5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 spomeničke rente, te drugih. prihoda Grada</w:t>
      </w:r>
    </w:p>
    <w:p w14:paraId="445792C6" w14:textId="62E2E8DE" w:rsidR="006D02E8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360C855C" w14:textId="77777777" w:rsidR="007A1DA5" w:rsidRPr="003B135F" w:rsidRDefault="007A1DA5" w:rsidP="007A1DA5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6EA6807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2D2BF558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>1,</w:t>
      </w:r>
      <w:r w:rsidR="0061240A">
        <w:rPr>
          <w:rFonts w:ascii="Times New Roman" w:eastAsia="Times New Roman" w:hAnsi="Times New Roman" w:cs="Times New Roman"/>
          <w:kern w:val="36"/>
          <w:lang w:eastAsia="hr-HR"/>
        </w:rPr>
        <w:t>80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u iznosu od 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56F4E658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7A1DA5">
        <w:rPr>
          <w:rFonts w:ascii="Times New Roman" w:eastAsia="Times New Roman" w:hAnsi="Times New Roman" w:cs="Times New Roman"/>
          <w:lang w:eastAsia="hr-HR"/>
        </w:rPr>
        <w:t>financija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8671EA5" w14:textId="53DEFEC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32B8692" w14:textId="36225082" w:rsidR="00741024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Zakon o proračunu (NN 87/08, 136/12, 15/15)</w:t>
      </w:r>
    </w:p>
    <w:p w14:paraId="3AEC31F2" w14:textId="5D77599A" w:rsidR="005313E9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Pravilnik o proračunskom računovodstvu i računskom planu (NN 124/14, 115/15, 87/16, 3/18, 126/19, 108/20)</w:t>
      </w:r>
    </w:p>
    <w:p w14:paraId="27D66AD4" w14:textId="77777777"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D0E0C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2CE17218" w:rsidR="003B135F" w:rsidRPr="003B135F" w:rsidRDefault="005313E9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Natječajni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7A1DA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783114F2" w14:textId="572997FC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1C54979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5313E9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6BD96A46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7A1DA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475E18E2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7A1DA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73CCC503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>natječaj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77777777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09667" w14:textId="77777777" w:rsidR="005313E9" w:rsidRDefault="007F18E4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</w:p>
    <w:p w14:paraId="3222693F" w14:textId="139C3DBA" w:rsidR="005313E9" w:rsidRDefault="004023D0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597CCA22" w14:textId="23636607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74DCEB2" w14:textId="3EFF4653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239B8D0" w14:textId="5B73FB8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85161B" w14:textId="0BADB5CC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2223F820" w14:textId="58F2B31F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sectPr w:rsidR="005313E9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D1370" w14:textId="77777777" w:rsidR="00B45655" w:rsidRDefault="00B45655" w:rsidP="00883CD4">
      <w:pPr>
        <w:spacing w:after="0" w:line="240" w:lineRule="auto"/>
      </w:pPr>
      <w:r>
        <w:separator/>
      </w:r>
    </w:p>
  </w:endnote>
  <w:endnote w:type="continuationSeparator" w:id="0">
    <w:p w14:paraId="4463B2E2" w14:textId="77777777" w:rsidR="00B45655" w:rsidRDefault="00B4565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93D92" w14:textId="1991B8BF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>pravni odjel za 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="00A6587D">
      <w:rPr>
        <w:sz w:val="18"/>
        <w:szCs w:val="18"/>
      </w:rPr>
      <w:t>Banjavčićeva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CBACCE9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7A1DA5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8CFBD" w14:textId="77777777" w:rsidR="00B45655" w:rsidRDefault="00B45655" w:rsidP="00883CD4">
      <w:pPr>
        <w:spacing w:after="0" w:line="240" w:lineRule="auto"/>
      </w:pPr>
      <w:r>
        <w:separator/>
      </w:r>
    </w:p>
  </w:footnote>
  <w:footnote w:type="continuationSeparator" w:id="0">
    <w:p w14:paraId="1BBD1C94" w14:textId="77777777" w:rsidR="00B45655" w:rsidRDefault="00B4565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3D0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5655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3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2018-10-30T08:26:00Z</cp:lastPrinted>
  <dcterms:created xsi:type="dcterms:W3CDTF">2021-03-03T09:37:00Z</dcterms:created>
  <dcterms:modified xsi:type="dcterms:W3CDTF">2021-03-03T09:43:00Z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